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spacing w:after="120"/>
        <w:ind w:left="-57"/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>Josefská 23, byt č. 10</w:t>
      </w:r>
    </w:p>
    <w:p>
      <w:pPr>
        <w:spacing w:after="0"/>
        <w:ind w:left="-57"/>
        <w:jc w:val="both"/>
      </w:pPr>
      <w:r>
        <w:rPr>
          <w:b/>
          <w:sz w:val="22"/>
          <w:szCs w:val="22"/>
        </w:rPr>
        <w:t>Katastrální území:</w:t>
      </w:r>
      <w:r>
        <w:t xml:space="preserve"> Město Brno;   </w:t>
      </w:r>
      <w:r>
        <w:rPr>
          <w:b/>
          <w:sz w:val="22"/>
          <w:szCs w:val="22"/>
        </w:rPr>
        <w:t>Parcelní číslo:</w:t>
      </w:r>
      <w:r>
        <w:t xml:space="preserve"> 572</w:t>
      </w:r>
    </w:p>
    <w:p>
      <w:pPr>
        <w:spacing w:after="0"/>
        <w:ind w:left="-57"/>
        <w:jc w:val="both"/>
      </w:pPr>
      <w:r>
        <w:rPr>
          <w:b/>
          <w:sz w:val="22"/>
          <w:szCs w:val="22"/>
        </w:rPr>
        <w:t>Podlaží:</w:t>
      </w:r>
      <w:r>
        <w:t xml:space="preserve"> 5. NP;   </w:t>
      </w:r>
      <w:r>
        <w:rPr>
          <w:b/>
          <w:sz w:val="22"/>
          <w:szCs w:val="22"/>
        </w:rPr>
        <w:t>Velikost:</w:t>
      </w:r>
      <w:r>
        <w:t xml:space="preserve"> 2+1;   </w:t>
      </w:r>
      <w:r>
        <w:rPr>
          <w:b/>
          <w:sz w:val="22"/>
          <w:szCs w:val="22"/>
        </w:rPr>
        <w:t>Plocha bytu:</w:t>
      </w:r>
      <w:r>
        <w:t xml:space="preserve"> cca 74 m</w:t>
      </w:r>
      <w:r>
        <w:rPr>
          <w:vertAlign w:val="superscript"/>
        </w:rPr>
        <w:t>2</w:t>
      </w:r>
      <w:r>
        <w:t xml:space="preserve"> </w:t>
      </w:r>
    </w:p>
    <w:p>
      <w:pPr>
        <w:spacing w:after="0"/>
        <w:ind w:left="-57"/>
        <w:jc w:val="both"/>
      </w:pPr>
      <w:r>
        <w:rPr>
          <w:b/>
          <w:sz w:val="22"/>
          <w:szCs w:val="22"/>
        </w:rPr>
        <w:t>Památkově chráněno:</w:t>
      </w:r>
      <w:r>
        <w:rPr>
          <w:b/>
        </w:rPr>
        <w:t xml:space="preserve"> </w:t>
      </w:r>
      <w:r>
        <w:t xml:space="preserve">ANO;   </w:t>
      </w:r>
      <w:r>
        <w:rPr>
          <w:b/>
          <w:sz w:val="22"/>
          <w:szCs w:val="22"/>
        </w:rPr>
        <w:t>V památkové rezervaci:</w:t>
      </w:r>
      <w:r>
        <w:t xml:space="preserve"> ANO</w:t>
      </w:r>
    </w:p>
    <w:p>
      <w:pPr>
        <w:spacing w:after="0"/>
        <w:ind w:left="-57"/>
        <w:jc w:val="both"/>
      </w:pPr>
      <w:r>
        <w:rPr>
          <w:b/>
          <w:sz w:val="22"/>
          <w:szCs w:val="22"/>
        </w:rPr>
        <w:t>Odhadované náklady:</w:t>
      </w:r>
      <w:r>
        <w:rPr>
          <w:b/>
        </w:rPr>
        <w:t xml:space="preserve"> </w:t>
      </w:r>
      <w:r>
        <w:t>cca 740 000 Kč bez DPH</w:t>
      </w:r>
    </w:p>
    <w:p>
      <w:pPr>
        <w:spacing w:after="0"/>
        <w:jc w:val="both"/>
      </w:pPr>
    </w:p>
    <w:p>
      <w:pPr>
        <w:spacing w:after="0"/>
        <w:ind w:left="-57"/>
        <w:jc w:val="both"/>
        <w:rPr>
          <w:b/>
          <w:sz w:val="28"/>
        </w:rPr>
      </w:pPr>
      <w:r>
        <w:rPr>
          <w:b/>
          <w:sz w:val="28"/>
        </w:rPr>
        <w:t>NUTNÉ ÚPRAVY BYTU – POŽADAVKY NA PROJEKT</w:t>
      </w:r>
    </w:p>
    <w:p>
      <w:pPr>
        <w:pStyle w:val="Bezmezer"/>
        <w:numPr>
          <w:ilvl w:val="0"/>
          <w:numId w:val="4"/>
        </w:numPr>
      </w:pPr>
      <w:r>
        <w:t xml:space="preserve">Památkově chráněný objekt v památkové rezervaci. Nutno projednat s NPÚ a OPP MMB a jejich podmínky zahrnout do PD. </w:t>
      </w:r>
    </w:p>
    <w:p>
      <w:pPr>
        <w:pStyle w:val="Bezmezer"/>
        <w:numPr>
          <w:ilvl w:val="0"/>
          <w:numId w:val="4"/>
        </w:numPr>
      </w:pPr>
      <w:r>
        <w:t>Vybourat a zrušit stávající rozvody instalací a zařizovací předměty a spotřebiče, vybourat nepůvodní obklady a dlažby. Demontovat, případně opravit dodatečné podhledy a demontovat vestavěné konstrukce.</w:t>
      </w:r>
    </w:p>
    <w:p>
      <w:pPr>
        <w:pStyle w:val="Bezmezer"/>
        <w:numPr>
          <w:ilvl w:val="0"/>
          <w:numId w:val="4"/>
        </w:numPr>
      </w:pPr>
      <w:r>
        <w:t>Vyměnit stoupačky a rozvody ZTI.</w:t>
      </w:r>
    </w:p>
    <w:p>
      <w:pPr>
        <w:pStyle w:val="Bezmezer"/>
        <w:numPr>
          <w:ilvl w:val="0"/>
          <w:numId w:val="4"/>
        </w:numPr>
      </w:pPr>
      <w:r>
        <w:t xml:space="preserve">Zrušit nadbytečné rozvody plynu a spotřebiče. </w:t>
      </w:r>
    </w:p>
    <w:p>
      <w:pPr>
        <w:pStyle w:val="Bezmezer"/>
        <w:numPr>
          <w:ilvl w:val="0"/>
          <w:numId w:val="4"/>
        </w:numPr>
      </w:pPr>
      <w:r>
        <w:t>Vytápění etážové plynový kondenzační kotel s interním zásobníkem TUV, přisávání spalovacího vzduchu zvenku, nebo elektrický kotel s externím zásobníkem – dle vyhodnocení ekonomičtější varianty. V koupelně žebříkový radiátor s topnou patronou. Vyvložkování komína pro odtah spalin pokud je nutné.</w:t>
      </w:r>
    </w:p>
    <w:p>
      <w:pPr>
        <w:pStyle w:val="Bezmezer"/>
        <w:numPr>
          <w:ilvl w:val="0"/>
          <w:numId w:val="4"/>
        </w:numPr>
      </w:pPr>
      <w:r>
        <w:t>Zajistit odpovídající připojení bytu na elektřinu z domovního rozvaděče.</w:t>
      </w:r>
    </w:p>
    <w:p>
      <w:pPr>
        <w:pStyle w:val="Odstavecseseznamem"/>
        <w:numPr>
          <w:ilvl w:val="0"/>
          <w:numId w:val="4"/>
        </w:numPr>
        <w:spacing w:after="0"/>
      </w:pPr>
      <w:r>
        <w:t>Kompletní rekonstrukce elektroinstalací a slaboproudu.</w:t>
      </w:r>
    </w:p>
    <w:p>
      <w:pPr>
        <w:numPr>
          <w:ilvl w:val="0"/>
          <w:numId w:val="4"/>
        </w:numPr>
        <w:spacing w:after="0"/>
      </w:pPr>
      <w:r>
        <w:t>Opravy omítek dle potřeby po instalacích a bouracích pracích.</w:t>
      </w:r>
    </w:p>
    <w:p>
      <w:pPr>
        <w:pStyle w:val="Bezmezer"/>
        <w:numPr>
          <w:ilvl w:val="0"/>
          <w:numId w:val="4"/>
        </w:numPr>
      </w:pPr>
      <w:r>
        <w:t>Oškrábání maleb, přetmelení, výmalba.</w:t>
      </w:r>
    </w:p>
    <w:p>
      <w:pPr>
        <w:pStyle w:val="Bezmezer"/>
        <w:numPr>
          <w:ilvl w:val="0"/>
          <w:numId w:val="4"/>
        </w:numPr>
      </w:pPr>
      <w:r>
        <w:t xml:space="preserve">Stávající vstupní dveře a zárubně repase – řešit teplo, hluk, PBŘ. </w:t>
      </w:r>
    </w:p>
    <w:p>
      <w:pPr>
        <w:pStyle w:val="Bezmezer"/>
        <w:numPr>
          <w:ilvl w:val="0"/>
          <w:numId w:val="4"/>
        </w:numPr>
      </w:pPr>
      <w:r>
        <w:t>Stávající interiérové dveře a zárubně repasovat.</w:t>
      </w:r>
    </w:p>
    <w:p>
      <w:pPr>
        <w:pStyle w:val="Bezmezer"/>
        <w:numPr>
          <w:ilvl w:val="0"/>
          <w:numId w:val="4"/>
        </w:numPr>
      </w:pPr>
      <w:r>
        <w:t>Stávající starší, ale funkční okna repasovat, opatřit novým nátěrem a novým těsněním, opravit či doplnit kování.</w:t>
      </w:r>
    </w:p>
    <w:p>
      <w:pPr>
        <w:pStyle w:val="Bezmezer"/>
        <w:numPr>
          <w:ilvl w:val="0"/>
          <w:numId w:val="4"/>
        </w:numPr>
      </w:pPr>
      <w:r>
        <w:t>Repase stávajících parketových podlah, demontáž nepůvodních krytin, ostatní vybourat a nové.</w:t>
      </w:r>
    </w:p>
    <w:p>
      <w:pPr>
        <w:pStyle w:val="Bezmezer"/>
        <w:numPr>
          <w:ilvl w:val="0"/>
          <w:numId w:val="4"/>
        </w:numPr>
      </w:pPr>
      <w:r>
        <w:t xml:space="preserve">VZT nově zřídit. </w:t>
      </w:r>
    </w:p>
    <w:p>
      <w:pPr>
        <w:pStyle w:val="Bezmezer"/>
        <w:numPr>
          <w:ilvl w:val="0"/>
          <w:numId w:val="4"/>
        </w:numPr>
      </w:pPr>
      <w:r>
        <w:t>Koupelna komplet nová, dle potřeby dispozičně upravit. Pračku umístit dle možností.</w:t>
      </w:r>
    </w:p>
    <w:p>
      <w:pPr>
        <w:pStyle w:val="Bezmezer"/>
        <w:numPr>
          <w:ilvl w:val="0"/>
          <w:numId w:val="4"/>
        </w:numPr>
      </w:pPr>
      <w:r>
        <w:t>WC komplet nové závěsné s umývátkem.</w:t>
      </w:r>
    </w:p>
    <w:p>
      <w:pPr>
        <w:pStyle w:val="Bezmezer"/>
        <w:numPr>
          <w:ilvl w:val="0"/>
          <w:numId w:val="4"/>
        </w:numPr>
      </w:pPr>
      <w:r>
        <w:t>Balkon vyčistit, zábradlí repasovat, oprava tmelení, oprava fasády, zasíťovat proti ptactvu.</w:t>
      </w:r>
    </w:p>
    <w:p>
      <w:pPr>
        <w:spacing w:after="0"/>
        <w:ind w:left="-57"/>
        <w:jc w:val="both"/>
      </w:pPr>
    </w:p>
    <w:p>
      <w:pPr>
        <w:spacing w:after="0"/>
        <w:ind w:left="-57"/>
        <w:jc w:val="both"/>
      </w:pPr>
      <w:r>
        <w:rPr>
          <w:noProof/>
          <w:lang w:eastAsia="cs-CZ"/>
        </w:rPr>
        <w:drawing>
          <wp:inline distT="0" distB="0" distL="0" distR="0">
            <wp:extent cx="4086225" cy="3422597"/>
            <wp:effectExtent l="0" t="0" r="0" b="6985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7011" cy="34400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/>
        <w:ind w:left="-57"/>
        <w:jc w:val="both"/>
      </w:pPr>
    </w:p>
    <w:p>
      <w:pPr>
        <w:spacing w:after="0"/>
        <w:ind w:left="-57"/>
        <w:jc w:val="both"/>
      </w:pPr>
    </w:p>
    <w:p>
      <w:pPr>
        <w:spacing w:after="0"/>
        <w:ind w:left="-57"/>
        <w:jc w:val="both"/>
        <w:rPr>
          <w:b/>
          <w:sz w:val="36"/>
          <w:szCs w:val="28"/>
          <w:u w:val="double"/>
        </w:rPr>
      </w:pPr>
      <w:r>
        <w:rPr>
          <w:b/>
          <w:sz w:val="36"/>
          <w:szCs w:val="28"/>
          <w:u w:val="double"/>
        </w:rPr>
        <w:lastRenderedPageBreak/>
        <w:t>Obe</w:t>
      </w:r>
      <w:bookmarkStart w:id="0" w:name="_GoBack"/>
      <w:bookmarkEnd w:id="0"/>
      <w:r>
        <w:rPr>
          <w:b/>
          <w:sz w:val="36"/>
          <w:szCs w:val="28"/>
          <w:u w:val="double"/>
        </w:rPr>
        <w:t>cný popis</w:t>
      </w:r>
    </w:p>
    <w:p>
      <w:pPr>
        <w:spacing w:after="0"/>
        <w:ind w:left="-57"/>
        <w:jc w:val="both"/>
      </w:pPr>
      <w:r>
        <w:rPr>
          <w:b/>
          <w:sz w:val="28"/>
        </w:rPr>
        <w:t>Standardní byt – optimalizovaný, jak má být vybaven</w:t>
      </w: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ZTI: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zřídit pouze jeden hlavní přívod vody pro byt (pokud možno a je ekonomicky přijatelné), v bytě na všechny přívody osadit vodoměr rozteč vodoměru 110 mm, vodoměr musí být schválen dle Evropského předpisu MID, – všude nyní osazujeme jeden typ vodoměru s radiovým odečtem (viz technický list) – vodoměry zajišťuje naše externí firma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vybourání stávajících dožilých zařizovacích předmětů a rozvodů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zřídit vývod pro připojení pračky (obvykle v koupelně) a myčky (v kuchyni)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kompletně vyměnit všechny dožilé rozvody odpadů a vody, včetně stoupaček v bytě (připravit pro rekonstrukci stupaček v domě, pokud nebyly již stoupačky vyměněny – ponechat otvory, překryté krytem popř. obkladem, popř. ponechat v bytě náhradní obklady, dlažby, kdyby se musely bourat staré stoupačky)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Vytápění: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provést vyhodnocení ekonomičtější varianty z pohledu pořizovacích nákladů (etážové vytápění elektro nebo plynový kondenzační kotel vč. zásobníků na TUV), při vyhodnocení posuzovat související náklady (vložkování komínu, zřízení potřebných přívodů, kapacity elektroměrového rozvaděče v domě – 3 fáze+HDO a jeho případné úpravy , kapacita přípojek pro dům, přisávání vzduchu apod.)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zřídit etážové vytápění (plynový kondenzační kotel s interním zásobníkem, přisávání spalovacího vzduchu zvenku, nebo elektrický kotel s externím zásobníkem – řešit s objednatelem), rozvody vést po zdi, radiátory, termostatické hlavice. Odstranit stávající rozvody a staré spotřebiče.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Vyvložkování komína pro odtah spalin (pokud bude zvolen plynový kotel)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stávající rozvod plynu upravit/odstranit, odstranění nadbytečných rozvodů plynu a starých plynových spotřebičů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koupelnový žebřík s elektrickou vložkou pro přitápění /ne v domech s centrálním topením/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případě centrálního vytápění v domě (výměna radiátorů za nové a výměna termostatických hlavic – pokud je to nutné), při výměně radiátorů používat zamražení, aby se pokud možno eliminovala nutnost vypouštět celý systém v domě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Elektroinstalace a slaboproud: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pokud není v bytě vyhovující rozvod elektroinstalace dle platných norem provést kompletní opravu elektroinstalace v bytě vč. bytové rozvodnice a funkčního přívodu /kontrola, případně výměna/ do bytu.  Odstranit stávající rozvody, rozvodnici, staré spotřebiče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případě kompletní opravy navýšení počtu zásuvek (max. 4 na místnost), zásuvky v kuchyni řešeny samostatným okruhem, doplnění přívodů osvětlení do neosvětlených částí bytu, používat dvojzásuvky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zřízení přívodu zásuvek pro pračku, koupelnový žebřík, myčku, troubu, varnou desku (pokud není plynová) a přívody pro pro indukční desku, digestoř, kotel a ohřev vody, ventilátory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nové zásuvky pro kuchyň ( 4ks)</w:t>
      </w:r>
    </w:p>
    <w:p>
      <w:pPr>
        <w:pStyle w:val="Bezmezer"/>
        <w:numPr>
          <w:ilvl w:val="0"/>
          <w:numId w:val="3"/>
        </w:numPr>
        <w:ind w:left="-57"/>
        <w:jc w:val="both"/>
      </w:pPr>
      <w:r>
        <w:t xml:space="preserve">osvětlení – vývody pro svítidla (ukončeno jako volný kabel s objímkou a žárovkou) 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zásuvky STA a internet, rozvod v husích krcích – po 1ks na obytnou místnost, zatrubkování do krabice před byt, případně připojení k páteřním rozvodům (pouze za předpokladu, že se bude provádět kompletní oprava elektro)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STA včetně zapojení na domovní rozvod (pokud existuje)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prověřit funkčnost zvonku a domovního telefonu, v případě nefunkčnosti nové včetně zapojení (pokud je funkční domovní rozvod), pokud jsou v domě rozvody STA, domovního telefonu a zvonku – zkontrolovat jejich funkčnost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Omítky, úpravy povrchů (stěny, stropy):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 xml:space="preserve">neporušené rákosové stropy ponechat, jinak při nutnosti větších oprav nahradit SKD podhledem 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případě silně poškozených rákosových stropů (lokálně neopravitelných) provést SDK podhled (vždy konzultovat s objednatelem)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 xml:space="preserve">stěny – tam kde jsou omítky v celkově špatném stavu (vlhkost, plísně nebo se příliš rozbijí při rekonstrukci elektro a ZTI – více jak 50%, tak provést kompletně nové štuky v celé ploše, (vsazovat </w:t>
      </w:r>
      <w:r>
        <w:lastRenderedPageBreak/>
        <w:t>perlinku), při opravách omítek do 30% plochy celoplošné štuky neprovádět s ohledem na ekonomické řešení oprav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posledním nadzemním podlaží pod nevytápěnými prostory podhled s vloženou tepelnou izolací pro zateplení bytu (pokud je to možné a účelné) a s parozábranou.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Malby a nátěry:</w:t>
      </w:r>
    </w:p>
    <w:p>
      <w:pPr>
        <w:pStyle w:val="Bezmezer"/>
        <w:numPr>
          <w:ilvl w:val="0"/>
          <w:numId w:val="2"/>
        </w:numPr>
        <w:spacing w:before="40"/>
        <w:ind w:left="-57"/>
        <w:jc w:val="both"/>
        <w:rPr>
          <w:b/>
        </w:rPr>
      </w:pPr>
      <w:r>
        <w:t>důkladné oškrábaní veškerých maleb na původních omítkách a provedení přetmelení, přebroušení a následné penetrace, dále nové malby (2x)</w:t>
      </w:r>
    </w:p>
    <w:p>
      <w:pPr>
        <w:pStyle w:val="Bezmezer"/>
        <w:numPr>
          <w:ilvl w:val="0"/>
          <w:numId w:val="2"/>
        </w:numPr>
        <w:spacing w:before="40"/>
        <w:ind w:left="-57"/>
        <w:jc w:val="both"/>
        <w:rPr>
          <w:b/>
        </w:rPr>
      </w:pPr>
      <w:r>
        <w:t>s ohledem na stav zvážit nátěry ostatních konstrukcí, např. zábradlí na balkoně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Dveře a zárubně: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U vstupních dveří upřednostnit repasi před výměnou, pokud lze repasi provést, případně přizpůsobit dveře ostatním vchodovým dveřím v domě. Pozor na PBŘ objektu. U dveří ve styku s venkovními teplotami (např. pavlače) zohlednit toto do řešení (tepelně technické vlastnosti, např. ocelové zárubně u vstupních dveří na pavlači jsou nevyhovující, dále dveře do přímého exteriéru na pavlači by měli mít celoobvodové kování)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repase – odstranění nepůvodních součástí, přihoblování, obroušení, doplnění chybějících nebo poškozených částí, přetmelení, seřízení, lak. Oprava nebo výměna kování, zámků, klik a štítků a jiných původních částí, seřízení, případně přesklení, uvedení do funkčního stavu.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bezpečnostní kování, kukátko, štítek na jméno, číslo bytu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u vnitřních dveří upřednostnit repasi před výměnou pokud lze repasi provést, sjednotit kování na všech dveřích (volit dle ekonomické výhodnosti vs. užitná hodnota – konzultovat s objednatelem)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případě výměny dveří za nové, tak u památek zachovat vzhled (udělat repliky původních), u ostatních domů dodat dveře + obložkové zárubně hladké dutinkové v dekoru buk nebo dub (ne bílé), zvýšená odolnost proti opotřebení (středotlaký laminát apod.)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Okna: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pokud jsou nová, tak stačí jejich seřízení a očištění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starší, ale funkční okna repasovat, opatřit novým nátěrem a novým těsněním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repase – odstranění nepůvodních součástí, přihoblování, obroušení, doplnění chybějících nebo poškozených částí, přetmelení, seřízení, lak. Oprava nebo výměna kování, zámků, klik a štítků a jiných původních částí, seřízení, případně přesklení, uvedení do funkčního stavu.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poškozená a neopravitelná okna budou k výměně, nutné řešit s objednatelem typ okna (u památek to řešit s památkáři – většinou replika) – řešit s ohledem na celkový stav oken v domě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u oken na WC a v koupelně, řešit zda je stávající otevírání vyhovující z pohledu běžného uživatele (příliš vysoko umístěná okna, které nelze otevřít např. bez schůdků)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Podlahy: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posoudit stav podlah, zda je nutná změna původní skladby podlahy (propadající se podlahy, vlhké podlahy, podlahy napadené plísněmi), v případě, že podlaha nevykazuje zjevné poruchy, ponechat stávající skladbu a řešit pouze nášlapné vrstvy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zvážit pouhé očištění nebo provedení opravy stávajících nášlapných vrstev (u parket přebroušení, tmelení, lakování)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nové nášlapné vrstvy (koupelna, WC -  vše dlažba; chodby a kuchyň – PVC nebo dlažba; obytné místnosti – PVC pro vysokou zátěž)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tam, kde bude nutné provést nové podkladní vrstvy, tak realizovat skladby včetně odpovídajících podkladních vrstev, zvážit možnost provedení kročejových izolací s ohledem na umístění bytu a prostorové možnosti konstrukce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koupelně vždy řešit hydroizolaci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u přízemních bytů bez izolace se počítá s celoplošným odizolováním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 xml:space="preserve">případné přechody (mimo dveří) mezi dlažbou a jiným povrchem řešit korkovou dilatací 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 xml:space="preserve">případné rozdíly výšek místností řešit prahy ve dveřích 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VZT: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lastRenderedPageBreak/>
        <w:t>odvětrání kuchyně – počítat se zřízením přívodu pro recirkulační digestoř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nucené větrání koupelny – tiché, časový doběh + hydrostat, prověřit vyvedení do světlíku, do komína</w:t>
      </w:r>
    </w:p>
    <w:p>
      <w:pPr>
        <w:pStyle w:val="Bezmezer"/>
        <w:numPr>
          <w:ilvl w:val="0"/>
          <w:numId w:val="3"/>
        </w:numPr>
        <w:ind w:left="-57"/>
        <w:jc w:val="both"/>
      </w:pPr>
      <w:r>
        <w:t>nucené větrání WC – jen pokud nemá WC okno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Kuchyně: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podlahová krytina v kuchyni jeden typ povrchu - dlažba nebo PVC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nové obklady, dlažby (stanovit min. standard pomocí parametrů protiskluznost, otěruvzdornost) může být i specifický požadavek na tvar a barevné provedení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keramický obklad za kuchyňskou linkou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místo pro samostatně stojící lednici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Koupelna: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sprchový kout max. velikosti 90/90cm, zděný (levnější varianta než kvalitní zástěna), pokud možno nízká vanička, dveře otvírací nebo posuvné dle prostorových možností (dle konzultace s objednatelem). Dle prostorových možností u větších bytů, koupelen vana (přednější před vanou je umístění pračky, a kotle se zásobníkem na TUV)</w:t>
      </w:r>
    </w:p>
    <w:p>
      <w:pPr>
        <w:pStyle w:val="Bezmezer"/>
        <w:numPr>
          <w:ilvl w:val="0"/>
          <w:numId w:val="3"/>
        </w:numPr>
        <w:ind w:left="-57"/>
        <w:jc w:val="both"/>
      </w:pPr>
      <w:r>
        <w:t>zařizovací předměty - umývadlo šířky 50 - 60cm dle prostorových možností, odpadní sifon (ne hadici). Stojánková páková baterie u umyvadla s ovládáním odtoku. U sprchy nástěnnou baterii se sprchovou posuvnou tyčí pro uchycení sprchy (tyč umístit pro pohodlné sprchování osob až do výšky 190 cm)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koupelnový žebřík s elektrickou vložkou pro přitápění (vložku ne v CZT domech)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na podlahu keramickou dlažbu, protiskluzová, stěny nové obklady, výška 2,1 m – popř. do výšky zárubní, plastové ukončovací lišty. Nové obklady, dlažby (stanovit min. standard pomocí parametrů. Protiskluznost, otěruvzdornost).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Hydroizolace stěn za vanou/sprchovým koutem, hydroizolace podlahy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připojení pro pračku – přívod vody, odpad, zásuvka elektro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zásuvka k umyvadlu (fén apod.)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nucené větrání – tiché, časový doběh + hydrostat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zřídit přívod pro osvětlení nad umyvadlem a  pro centrální osvětlení koupelny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okno do světlíku pokud možno zazdít a nahradit nuceným větráním (u památek nezazdívat), nucené větrání musí být s hydrostatem, aby bylo nezávislé na uživateli bytu (s ohledem na časté problémy s plísněmi v koupelnách)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WC: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osadit závěsné WC, např. Geberit (pokud je dostatek místa)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neprovádět obklad stěn, pouze sokl u podlahy, na WC realizovat výmalbu omyvatelným nátěrem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keramická dlažba na podlahu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nucené větrání jen pokud není otevíratelné okno</w:t>
      </w:r>
    </w:p>
    <w:sectPr>
      <w:pgSz w:w="11906" w:h="16838" w:code="9"/>
      <w:pgMar w:top="567" w:right="964" w:bottom="680" w:left="964" w:header="51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92376B"/>
    <w:multiLevelType w:val="hybridMultilevel"/>
    <w:tmpl w:val="4F9A4EF6"/>
    <w:lvl w:ilvl="0" w:tplc="D23A7912"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2D42E5E"/>
    <w:multiLevelType w:val="hybridMultilevel"/>
    <w:tmpl w:val="49FCA25E"/>
    <w:lvl w:ilvl="0" w:tplc="D23A791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AFB4931"/>
    <w:multiLevelType w:val="hybridMultilevel"/>
    <w:tmpl w:val="3BE40FEE"/>
    <w:lvl w:ilvl="0" w:tplc="D23A791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D64314F"/>
    <w:multiLevelType w:val="hybridMultilevel"/>
    <w:tmpl w:val="568A7782"/>
    <w:lvl w:ilvl="0" w:tplc="ACBAF4B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F04E853-59F4-4B19-A03A-25C2C4217F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after="200" w:line="276" w:lineRule="auto"/>
    </w:pPr>
    <w:rPr>
      <w:sz w:val="24"/>
      <w:szCs w:val="24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Bezmezer">
    <w:name w:val="No Spacing"/>
    <w:uiPriority w:val="1"/>
    <w:qFormat/>
    <w:rPr>
      <w:sz w:val="24"/>
      <w:szCs w:val="24"/>
      <w:lang w:eastAsia="en-US"/>
    </w:rPr>
  </w:style>
  <w:style w:type="paragraph" w:styleId="Zhlav">
    <w:name w:val="header"/>
    <w:basedOn w:val="Normln"/>
    <w:link w:val="ZhlavChar"/>
    <w:uiPriority w:val="99"/>
    <w:semiHidden/>
    <w:unhideWhenUsed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semiHidden/>
    <w:rPr>
      <w:sz w:val="24"/>
      <w:szCs w:val="24"/>
      <w:lang w:eastAsia="en-US"/>
    </w:rPr>
  </w:style>
  <w:style w:type="paragraph" w:styleId="Zpat">
    <w:name w:val="footer"/>
    <w:basedOn w:val="Normln"/>
    <w:link w:val="ZpatChar"/>
    <w:uiPriority w:val="99"/>
    <w:semiHidden/>
    <w:unhideWhenUsed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semiHidden/>
    <w:rPr>
      <w:sz w:val="24"/>
      <w:szCs w:val="24"/>
      <w:lang w:eastAsia="en-US"/>
    </w:rPr>
  </w:style>
  <w:style w:type="paragraph" w:styleId="Odstavecseseznamem">
    <w:name w:val="List Paragraph"/>
    <w:basedOn w:val="Normln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6277C76-314A-4840-8EFA-DF91225566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1611</Words>
  <Characters>9506</Characters>
  <Application>Microsoft Office Word</Application>
  <DocSecurity>0</DocSecurity>
  <Lines>79</Lines>
  <Paragraphs>22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 Pacal</dc:creator>
  <cp:keywords/>
  <cp:lastModifiedBy>iveta.nemcova</cp:lastModifiedBy>
  <cp:revision>4</cp:revision>
  <cp:lastPrinted>2016-12-15T07:03:00Z</cp:lastPrinted>
  <dcterms:created xsi:type="dcterms:W3CDTF">2019-11-28T07:33:00Z</dcterms:created>
  <dcterms:modified xsi:type="dcterms:W3CDTF">2019-12-09T12:55:00Z</dcterms:modified>
</cp:coreProperties>
</file>